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Refugee</w:t>
      </w:r>
      <w:r w:rsidDel="00000000" w:rsidR="00000000" w:rsidRPr="00000000">
        <w:rPr>
          <w:b w:val="1"/>
          <w:sz w:val="36"/>
          <w:szCs w:val="36"/>
          <w:rtl w:val="0"/>
        </w:rPr>
        <w:t xml:space="preserve"> Reading Check  Ch 16-20 (93-120)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72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Answer the following questions in complete sentences.  You can and should use your book.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the significance of this quote from Josef:  “He thought they had escaped all this on the St. Louis.  Bt the hatred had followed them even here, to the middle of the ocean” (98).  (Hint:  What is “this” that Josef thought they escaped?  Why and how did hatred follow them?)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does Lito think none of them--the people in the boat--should ever have left Cuba?  Do you agree with him?  Why or why not?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why Mahmoud and his family are sleeping in an abandoned store in a mall.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Why does Josef’s father want to go to the funeral for someone “he’d never met” and when he “hadn’t let the cabin in eleven days” (112)?  What is his motivation?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conflict with the flag at the funeral?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Explain the argument Lito and Papi have about being seen by the oil tanker.  Whose side would you take and why?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When Señor Castillo falls overboard, how does Isabel respond to the adversity and what does this reveal about her?</w:t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